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2" w:rsidRDefault="00195907" w:rsidP="005A7593">
      <w:pPr>
        <w:pStyle w:val="Heading1"/>
      </w:pPr>
      <w:r>
        <w:t xml:space="preserve">Sustainable Procurement </w:t>
      </w:r>
    </w:p>
    <w:p w:rsidR="008B64B5" w:rsidRPr="008B64B5" w:rsidRDefault="008B64B5" w:rsidP="008B64B5">
      <w:pPr>
        <w:rPr>
          <w:i/>
        </w:rPr>
      </w:pPr>
      <w:r w:rsidRPr="008B64B5">
        <w:rPr>
          <w:i/>
        </w:rPr>
        <w:t xml:space="preserve">This version of the document </w:t>
      </w:r>
      <w:r w:rsidR="00566250">
        <w:rPr>
          <w:i/>
        </w:rPr>
        <w:t xml:space="preserve">has been </w:t>
      </w:r>
      <w:r w:rsidRPr="008B64B5">
        <w:rPr>
          <w:i/>
        </w:rPr>
        <w:t>approved by Sustainability Strategic Group for forwarding to Health Safety &amp; Environment Committee, the Finance Committee and from there to Council in April 2011.</w:t>
      </w:r>
      <w:r w:rsidR="00566250">
        <w:rPr>
          <w:i/>
        </w:rPr>
        <w:t xml:space="preserve"> </w:t>
      </w:r>
      <w:r w:rsidR="00CF63ED">
        <w:rPr>
          <w:i/>
        </w:rPr>
        <w:t>The actions are picked up within the EcoCampus actions.</w:t>
      </w:r>
    </w:p>
    <w:p w:rsidR="005A7593" w:rsidRDefault="00E6619A" w:rsidP="005A7593">
      <w:pPr>
        <w:pStyle w:val="Heading2"/>
      </w:pPr>
      <w:r>
        <w:t>Sustainable Procurement Strategy</w:t>
      </w:r>
    </w:p>
    <w:p w:rsidR="005A7593" w:rsidRPr="00626275" w:rsidRDefault="00E6619A" w:rsidP="005A7593">
      <w:pPr>
        <w:pStyle w:val="NoSpacing"/>
        <w:rPr>
          <w:color w:val="000000"/>
        </w:rPr>
      </w:pPr>
      <w:r>
        <w:t xml:space="preserve">Loughborough University </w:t>
      </w:r>
      <w:r w:rsidR="005A7593" w:rsidRPr="00626275">
        <w:t>recognises its responsibility to carr</w:t>
      </w:r>
      <w:r>
        <w:t>y out its procurement</w:t>
      </w:r>
      <w:r w:rsidR="005A7593" w:rsidRPr="00626275">
        <w:t xml:space="preserve"> in an environmentally and socially responsible manner. </w:t>
      </w:r>
      <w:r w:rsidR="005A7593" w:rsidRPr="00626275">
        <w:rPr>
          <w:color w:val="000000"/>
        </w:rPr>
        <w:t>Sustainable procurement is about incorporating sustainability principles into procurement decisions by taking into account the environmental and social factors whilst still obtaining value for money.</w:t>
      </w:r>
    </w:p>
    <w:p w:rsidR="005A7593" w:rsidRDefault="005A7593" w:rsidP="005A7593">
      <w:pPr>
        <w:pStyle w:val="NoSpacing"/>
      </w:pPr>
    </w:p>
    <w:p w:rsidR="005A7593" w:rsidRDefault="005A7593" w:rsidP="005A7593">
      <w:pPr>
        <w:pStyle w:val="NoSpacing"/>
      </w:pPr>
      <w:r>
        <w:t>This approach is consistent with the University’s Strategic Plan “Towards 2016” which states:</w:t>
      </w:r>
    </w:p>
    <w:p w:rsidR="005A7593" w:rsidRDefault="005A7593" w:rsidP="008A7027">
      <w:pPr>
        <w:pStyle w:val="NoSpacing"/>
      </w:pPr>
    </w:p>
    <w:p w:rsidR="005A7593" w:rsidRDefault="005A7593" w:rsidP="008A7027">
      <w:pPr>
        <w:pStyle w:val="NoSpacing"/>
        <w:rPr>
          <w:rFonts w:cs="Arial"/>
        </w:rPr>
      </w:pPr>
      <w:r>
        <w:rPr>
          <w:rFonts w:cs="Arial"/>
        </w:rPr>
        <w:t xml:space="preserve">Mission: </w:t>
      </w:r>
    </w:p>
    <w:p w:rsidR="005A7593" w:rsidRDefault="005A7593" w:rsidP="008A7027">
      <w:pPr>
        <w:pStyle w:val="NoSpacing"/>
        <w:rPr>
          <w:rFonts w:cs="Arial"/>
        </w:rPr>
      </w:pPr>
      <w:proofErr w:type="gramStart"/>
      <w:r>
        <w:rPr>
          <w:rFonts w:cs="Arial"/>
        </w:rPr>
        <w:t>“To influence the economic and social development of individuals, business, professions and communities.”</w:t>
      </w:r>
      <w:proofErr w:type="gramEnd"/>
    </w:p>
    <w:p w:rsidR="005A7593" w:rsidRDefault="005A7593" w:rsidP="008A7027">
      <w:pPr>
        <w:pStyle w:val="NoSpacing"/>
        <w:rPr>
          <w:rFonts w:cs="Arial"/>
        </w:rPr>
      </w:pPr>
    </w:p>
    <w:p w:rsidR="005A7593" w:rsidRDefault="005A7593" w:rsidP="008A7027">
      <w:pPr>
        <w:pStyle w:val="NoSpacing"/>
        <w:rPr>
          <w:rFonts w:cs="Arial"/>
        </w:rPr>
      </w:pPr>
      <w:r>
        <w:rPr>
          <w:rFonts w:cs="Arial"/>
        </w:rPr>
        <w:t>Values:</w:t>
      </w:r>
    </w:p>
    <w:p w:rsidR="005A7593" w:rsidRDefault="005A7593" w:rsidP="008A7027">
      <w:pPr>
        <w:pStyle w:val="NoSpacing"/>
        <w:rPr>
          <w:rFonts w:cs="Arial"/>
        </w:rPr>
      </w:pPr>
      <w:r>
        <w:rPr>
          <w:rFonts w:cs="Arial"/>
        </w:rPr>
        <w:t>“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contribute to society”</w:t>
      </w:r>
    </w:p>
    <w:p w:rsidR="005A7593" w:rsidRDefault="005A7593" w:rsidP="008A7027">
      <w:pPr>
        <w:pStyle w:val="NoSpacing"/>
        <w:rPr>
          <w:rFonts w:cs="Arial"/>
        </w:rPr>
      </w:pPr>
    </w:p>
    <w:p w:rsidR="005A7593" w:rsidRDefault="005A7593" w:rsidP="008A7027">
      <w:pPr>
        <w:pStyle w:val="NoSpacing"/>
        <w:rPr>
          <w:rFonts w:cs="Arial"/>
        </w:rPr>
      </w:pPr>
      <w:r>
        <w:rPr>
          <w:rFonts w:cs="Arial"/>
        </w:rPr>
        <w:t>Our Vision:</w:t>
      </w:r>
    </w:p>
    <w:p w:rsidR="005A7593" w:rsidRDefault="005A7593" w:rsidP="008A7027">
      <w:pPr>
        <w:pStyle w:val="NoSpacing"/>
        <w:rPr>
          <w:rFonts w:cs="Arial"/>
        </w:rPr>
      </w:pPr>
      <w:r>
        <w:rPr>
          <w:rFonts w:cs="Arial"/>
        </w:rPr>
        <w:t>“Nationally we will be known for our commitment to environmental sustainability.”</w:t>
      </w:r>
    </w:p>
    <w:p w:rsidR="005A7593" w:rsidRPr="00626275" w:rsidRDefault="005A7593" w:rsidP="005A7593">
      <w:pPr>
        <w:pStyle w:val="NoSpacing"/>
      </w:pPr>
    </w:p>
    <w:p w:rsidR="00E6619A" w:rsidRDefault="00E6619A" w:rsidP="00E6619A">
      <w:pPr>
        <w:pStyle w:val="NoSpacing"/>
      </w:pPr>
      <w:r>
        <w:t>The risks associated with failing to take a sustainable approach to procurement include:</w:t>
      </w:r>
    </w:p>
    <w:p w:rsidR="00E6619A" w:rsidRDefault="00E6619A" w:rsidP="00E7343D">
      <w:pPr>
        <w:pStyle w:val="NoSpacing"/>
        <w:numPr>
          <w:ilvl w:val="0"/>
          <w:numId w:val="11"/>
        </w:numPr>
      </w:pPr>
      <w:r>
        <w:t>Damage to the reputation of the University through being identified with suppliers in the supply chain who fail to comply with internationally recognised standards for social, economic or environmental sustainability.</w:t>
      </w:r>
    </w:p>
    <w:p w:rsidR="00E6619A" w:rsidRDefault="00E6619A" w:rsidP="00E7343D">
      <w:pPr>
        <w:pStyle w:val="NoSpacing"/>
        <w:numPr>
          <w:ilvl w:val="0"/>
          <w:numId w:val="11"/>
        </w:numPr>
      </w:pPr>
      <w:r>
        <w:t>Increase in carbon associated with the supply chain – although “scope 3” emissions produced through the supply chain are currently not included in the government’s measurement of carbon in the HE sector this may happen in the future.</w:t>
      </w:r>
    </w:p>
    <w:p w:rsidR="00E6619A" w:rsidRDefault="00E6619A" w:rsidP="00E7343D">
      <w:pPr>
        <w:pStyle w:val="NoSpacing"/>
        <w:numPr>
          <w:ilvl w:val="0"/>
          <w:numId w:val="11"/>
        </w:numPr>
      </w:pPr>
      <w:r>
        <w:t>A fragmented supply chain or purchase of more than we need leading to increased volumes of delivery vehicles on campus bringing with it risk of accidents, congestion and inconvenience to pedestrians.</w:t>
      </w:r>
    </w:p>
    <w:p w:rsidR="00E6619A" w:rsidRDefault="00E6619A" w:rsidP="00E6619A">
      <w:pPr>
        <w:pStyle w:val="NoSpacing"/>
      </w:pPr>
    </w:p>
    <w:p w:rsidR="00E6619A" w:rsidRDefault="00E6619A" w:rsidP="00E6619A">
      <w:pPr>
        <w:pStyle w:val="NoSpacing"/>
      </w:pPr>
      <w:r>
        <w:t>The opportunities associated with a more pro-active approach to sustainable procurement include:</w:t>
      </w:r>
    </w:p>
    <w:p w:rsidR="00E7343D" w:rsidRDefault="00E7343D" w:rsidP="00E7343D">
      <w:pPr>
        <w:pStyle w:val="NoSpacing"/>
        <w:numPr>
          <w:ilvl w:val="0"/>
          <w:numId w:val="12"/>
        </w:numPr>
      </w:pPr>
      <w:r>
        <w:t>Implementing procurement consistent with the University’s Strategic Plan in regard to sustainability objectives.</w:t>
      </w:r>
    </w:p>
    <w:p w:rsidR="00E7343D" w:rsidRDefault="00E7343D" w:rsidP="00E7343D">
      <w:pPr>
        <w:pStyle w:val="NoSpacing"/>
        <w:numPr>
          <w:ilvl w:val="0"/>
          <w:numId w:val="12"/>
        </w:numPr>
      </w:pPr>
      <w:r>
        <w:t>Mitigation of the reputational risks associated with unsustainable practices within the supply chain.</w:t>
      </w:r>
    </w:p>
    <w:p w:rsidR="00E6619A" w:rsidRDefault="00E7343D" w:rsidP="00E6619A">
      <w:pPr>
        <w:pStyle w:val="NoSpacing"/>
        <w:numPr>
          <w:ilvl w:val="0"/>
          <w:numId w:val="12"/>
        </w:numPr>
      </w:pPr>
      <w:r>
        <w:t>An opportunity to market this aspect of our implementation of the University’s approach to sustainability and to have this recognised through a range of surveys, benchmarking exercises and awards.</w:t>
      </w:r>
    </w:p>
    <w:p w:rsidR="008B64B5" w:rsidRDefault="008B64B5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E6619A" w:rsidRDefault="00E6619A" w:rsidP="00E6619A">
      <w:pPr>
        <w:pStyle w:val="Heading2"/>
      </w:pPr>
      <w:r>
        <w:lastRenderedPageBreak/>
        <w:t>Sustainable Procurement Policy</w:t>
      </w:r>
    </w:p>
    <w:p w:rsidR="00D64836" w:rsidRDefault="005A7593" w:rsidP="005A7593">
      <w:pPr>
        <w:pStyle w:val="NoSpacing"/>
      </w:pPr>
      <w:r>
        <w:t>This policy</w:t>
      </w:r>
      <w:r w:rsidRPr="00626275">
        <w:t xml:space="preserve"> recognise</w:t>
      </w:r>
      <w:r w:rsidR="0052452C">
        <w:t>s</w:t>
      </w:r>
      <w:r w:rsidRPr="00626275">
        <w:t xml:space="preserve"> the need to incorporate environmental an</w:t>
      </w:r>
      <w:r>
        <w:t>d social considerations into the University’s</w:t>
      </w:r>
      <w:r w:rsidRPr="00626275">
        <w:t xml:space="preserve"> </w:t>
      </w:r>
      <w:r w:rsidR="00E7343D">
        <w:t xml:space="preserve">selection of all goods and services. </w:t>
      </w:r>
      <w:r w:rsidR="0052452C">
        <w:t>Implementation</w:t>
      </w:r>
      <w:r>
        <w:t xml:space="preserve"> is the responsi</w:t>
      </w:r>
      <w:r w:rsidR="00E7343D">
        <w:t>bility of the Purchasing Office</w:t>
      </w:r>
      <w:r>
        <w:t xml:space="preserve"> </w:t>
      </w:r>
      <w:r w:rsidR="008A7027">
        <w:t xml:space="preserve">whose staff </w:t>
      </w:r>
      <w:r w:rsidR="00C74EE0">
        <w:t>ensure that policies are in place</w:t>
      </w:r>
      <w:r w:rsidR="008A3B01">
        <w:t xml:space="preserve">, </w:t>
      </w:r>
      <w:r w:rsidR="00C74EE0">
        <w:t xml:space="preserve">legislation complied with, </w:t>
      </w:r>
      <w:proofErr w:type="gramStart"/>
      <w:r w:rsidR="00C74EE0">
        <w:t>advise</w:t>
      </w:r>
      <w:proofErr w:type="gramEnd"/>
      <w:r w:rsidR="00C74EE0">
        <w:t xml:space="preserve"> on purchases and lead on major tenders. A</w:t>
      </w:r>
      <w:r w:rsidR="00E7343D">
        <w:t>s many areas of purchasing are devolved within the University</w:t>
      </w:r>
      <w:r w:rsidR="008A3B01">
        <w:t>,</w:t>
      </w:r>
      <w:r w:rsidR="00E7343D">
        <w:t xml:space="preserve"> it is also the resp</w:t>
      </w:r>
      <w:r w:rsidR="008A3B01">
        <w:t>onsibility of</w:t>
      </w:r>
      <w:r>
        <w:t xml:space="preserve"> all those procuring goods</w:t>
      </w:r>
      <w:r w:rsidR="00E7343D">
        <w:t xml:space="preserve"> and services in the University. This policy requires all those involved in purchasing good and services on behalf of the University</w:t>
      </w:r>
      <w:r w:rsidR="0052452C">
        <w:t xml:space="preserve"> </w:t>
      </w:r>
      <w:r>
        <w:t xml:space="preserve">to </w:t>
      </w:r>
      <w:r w:rsidR="008A3B01">
        <w:t>firstly reduce purchases where possible and to secondly ensure that</w:t>
      </w:r>
      <w:r>
        <w:t xml:space="preserve"> </w:t>
      </w:r>
      <w:r w:rsidRPr="00626275">
        <w:t xml:space="preserve">suppliers and contractors </w:t>
      </w:r>
      <w:r w:rsidR="008A3B01">
        <w:t>we do purchase from</w:t>
      </w:r>
      <w:r w:rsidRPr="00626275">
        <w:t xml:space="preserve"> minimise</w:t>
      </w:r>
      <w:r w:rsidR="008A3B01">
        <w:t xml:space="preserve"> the</w:t>
      </w:r>
      <w:r w:rsidRPr="00626275">
        <w:t xml:space="preserve"> negative environmental and soci</w:t>
      </w:r>
      <w:r w:rsidR="00E7343D">
        <w:t>al effects associated with the goods</w:t>
      </w:r>
      <w:r w:rsidRPr="00626275">
        <w:t xml:space="preserve"> and services they provide. </w:t>
      </w:r>
      <w:r w:rsidR="00D64836">
        <w:t xml:space="preserve"> </w:t>
      </w:r>
    </w:p>
    <w:p w:rsidR="00D64836" w:rsidRDefault="00D64836" w:rsidP="005A7593">
      <w:pPr>
        <w:pStyle w:val="NoSpacing"/>
      </w:pPr>
    </w:p>
    <w:p w:rsidR="005A7593" w:rsidRDefault="00D64836" w:rsidP="005A7593">
      <w:pPr>
        <w:pStyle w:val="NoSpacing"/>
      </w:pPr>
      <w:r>
        <w:t>This policy adopts the definitions included in the British Standard on Sustainable Procurement, BS8903 published in 2010 which defines sustainable development as:</w:t>
      </w:r>
    </w:p>
    <w:p w:rsidR="00D64836" w:rsidRPr="00C63198" w:rsidRDefault="00D64836" w:rsidP="00D64836">
      <w:pPr>
        <w:ind w:left="720"/>
        <w:rPr>
          <w:lang w:bidi="ar-SA"/>
        </w:rPr>
      </w:pPr>
      <w:r>
        <w:rPr>
          <w:lang w:bidi="ar-SA"/>
        </w:rPr>
        <w:t>“An enduring, balanced approach to economic activity, environmental responsibility and social progress.”</w:t>
      </w:r>
    </w:p>
    <w:p w:rsidR="00D64836" w:rsidRDefault="00D64836" w:rsidP="00D64836">
      <w:pPr>
        <w:rPr>
          <w:rFonts w:cs="Arial"/>
        </w:rPr>
      </w:pP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states that:</w:t>
      </w:r>
    </w:p>
    <w:p w:rsidR="00D64836" w:rsidRDefault="00D64836" w:rsidP="00D64836">
      <w:pPr>
        <w:ind w:left="720"/>
        <w:rPr>
          <w:rFonts w:cs="Arial"/>
        </w:rPr>
      </w:pPr>
      <w:r>
        <w:rPr>
          <w:rFonts w:cs="Arial"/>
        </w:rPr>
        <w:t xml:space="preserve">“Sustainable procurement means only purchasing goods that are really </w:t>
      </w:r>
      <w:proofErr w:type="gramStart"/>
      <w:r>
        <w:rPr>
          <w:rFonts w:cs="Arial"/>
        </w:rPr>
        <w:t>needed,</w:t>
      </w:r>
      <w:proofErr w:type="gramEnd"/>
      <w:r>
        <w:rPr>
          <w:rFonts w:cs="Arial"/>
        </w:rPr>
        <w:t xml:space="preserve"> and buying items or services whose production, use and disposal both minimise negative impacts and encourage positive outcomes for the environment, economy and society.”</w:t>
      </w:r>
    </w:p>
    <w:p w:rsidR="00D96AAB" w:rsidRDefault="00D96AAB" w:rsidP="00D64836">
      <w:pPr>
        <w:rPr>
          <w:rFonts w:cs="Arial"/>
        </w:rPr>
      </w:pPr>
    </w:p>
    <w:p w:rsidR="00D96AAB" w:rsidRDefault="00236E27" w:rsidP="00D96AAB">
      <w:pPr>
        <w:rPr>
          <w:rFonts w:cs="Arial"/>
        </w:rPr>
      </w:pPr>
      <w:r>
        <w:rPr>
          <w:rFonts w:cs="Arial"/>
        </w:rPr>
        <w:t>The</w:t>
      </w:r>
      <w:r w:rsidR="002E6D15">
        <w:rPr>
          <w:rFonts w:cs="Arial"/>
        </w:rPr>
        <w:t xml:space="preserve"> key objectives of this policy are aligned with those in BS 8903 and are</w:t>
      </w:r>
      <w:r w:rsidR="00D96AAB">
        <w:rPr>
          <w:rFonts w:cs="Arial"/>
        </w:rPr>
        <w:t>:</w:t>
      </w:r>
    </w:p>
    <w:p w:rsidR="00D96AAB" w:rsidRDefault="00D96AAB" w:rsidP="00D96AAB">
      <w:pPr>
        <w:rPr>
          <w:rFonts w:cs="Arial"/>
        </w:rPr>
      </w:pPr>
    </w:p>
    <w:p w:rsidR="00D96AAB" w:rsidRPr="00B857BD" w:rsidRDefault="002E6D15" w:rsidP="00D96AA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Loughborough University’s purchasers will reduce the</w:t>
      </w:r>
      <w:r w:rsidR="00D96AAB" w:rsidRPr="00B857BD">
        <w:rPr>
          <w:rFonts w:cs="Arial"/>
        </w:rPr>
        <w:t xml:space="preserve"> demand for resources (e.g. by reducing purchases, using resource-efficient produc</w:t>
      </w:r>
      <w:r w:rsidR="00C74EE0">
        <w:rPr>
          <w:rFonts w:cs="Arial"/>
        </w:rPr>
        <w:t>ts, considering end of life</w:t>
      </w:r>
      <w:r w:rsidR="00D96AAB" w:rsidRPr="00B857BD">
        <w:rPr>
          <w:rFonts w:cs="Arial"/>
        </w:rPr>
        <w:t>)</w:t>
      </w:r>
      <w:r w:rsidR="00C74EE0">
        <w:rPr>
          <w:rFonts w:cs="Arial"/>
        </w:rPr>
        <w:t>.</w:t>
      </w:r>
    </w:p>
    <w:p w:rsidR="00D96AAB" w:rsidRPr="00B857BD" w:rsidRDefault="00951520" w:rsidP="00D96AA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Loughborough University’s purchasers will seek to </w:t>
      </w:r>
      <w:r w:rsidRPr="00951520">
        <w:rPr>
          <w:rFonts w:cs="Arial"/>
          <w:lang w:val="en-GB"/>
        </w:rPr>
        <w:t>minimise</w:t>
      </w:r>
      <w:r w:rsidR="00D96AAB" w:rsidRPr="00B857BD">
        <w:rPr>
          <w:rFonts w:cs="Arial"/>
        </w:rPr>
        <w:t xml:space="preserve"> any negative impacts of goods, works or services across their life-cycle and through the supply chain (e.g. imp</w:t>
      </w:r>
      <w:r w:rsidR="00C74EE0">
        <w:rPr>
          <w:rFonts w:cs="Arial"/>
        </w:rPr>
        <w:t>acts on health, air quality</w:t>
      </w:r>
      <w:r w:rsidR="00D96AAB" w:rsidRPr="00B857BD">
        <w:rPr>
          <w:rFonts w:cs="Arial"/>
        </w:rPr>
        <w:t>)</w:t>
      </w:r>
      <w:r w:rsidR="00C74EE0">
        <w:rPr>
          <w:rFonts w:cs="Arial"/>
        </w:rPr>
        <w:t>.</w:t>
      </w:r>
    </w:p>
    <w:p w:rsidR="00D96AAB" w:rsidRPr="00B857BD" w:rsidRDefault="002E6D15" w:rsidP="00D96AA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Loughborough University</w:t>
      </w:r>
      <w:r w:rsidR="00951520">
        <w:rPr>
          <w:rFonts w:cs="Arial"/>
        </w:rPr>
        <w:t>’s</w:t>
      </w:r>
      <w:r>
        <w:rPr>
          <w:rFonts w:cs="Arial"/>
        </w:rPr>
        <w:t xml:space="preserve"> purchasers will </w:t>
      </w:r>
      <w:r w:rsidR="00951520">
        <w:rPr>
          <w:rFonts w:cs="Arial"/>
        </w:rPr>
        <w:t xml:space="preserve">seek to ensure that </w:t>
      </w:r>
      <w:r w:rsidR="00D96AAB" w:rsidRPr="00B857BD">
        <w:rPr>
          <w:rFonts w:cs="Arial"/>
        </w:rPr>
        <w:t xml:space="preserve">minimum ethical, </w:t>
      </w:r>
      <w:r w:rsidR="00566250">
        <w:rPr>
          <w:rFonts w:cs="Arial"/>
        </w:rPr>
        <w:t xml:space="preserve">equality, </w:t>
      </w:r>
      <w:r w:rsidR="00D96AAB" w:rsidRPr="00B857BD">
        <w:rPr>
          <w:rFonts w:cs="Arial"/>
        </w:rPr>
        <w:t>human rights and employment standards are met</w:t>
      </w:r>
      <w:r w:rsidR="00951520">
        <w:rPr>
          <w:rFonts w:cs="Arial"/>
        </w:rPr>
        <w:t xml:space="preserve"> by suppliers.</w:t>
      </w:r>
    </w:p>
    <w:p w:rsidR="00951520" w:rsidRDefault="00951520" w:rsidP="0095152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Loughborough University’s Purchasing Office will ensure that</w:t>
      </w:r>
      <w:r w:rsidRPr="00B857BD">
        <w:rPr>
          <w:rFonts w:cs="Arial"/>
        </w:rPr>
        <w:t xml:space="preserve"> fair contract prices and terms are</w:t>
      </w:r>
      <w:r>
        <w:rPr>
          <w:rFonts w:cs="Arial"/>
        </w:rPr>
        <w:t xml:space="preserve"> applied and respected</w:t>
      </w:r>
      <w:r w:rsidR="00C74EE0">
        <w:rPr>
          <w:rFonts w:cs="Arial"/>
        </w:rPr>
        <w:t>.</w:t>
      </w:r>
    </w:p>
    <w:p w:rsidR="00D96AAB" w:rsidRPr="00B857BD" w:rsidRDefault="00951520" w:rsidP="00D96AA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Loughborough University’s Purchasing Office will seek to provide opportunities for and encouragement to small and medium businesses and other relevant </w:t>
      </w:r>
      <w:r w:rsidR="00D96AAB" w:rsidRPr="00B857BD">
        <w:rPr>
          <w:rFonts w:cs="Arial"/>
        </w:rPr>
        <w:t xml:space="preserve">organisations </w:t>
      </w:r>
      <w:r>
        <w:rPr>
          <w:rFonts w:cs="Arial"/>
        </w:rPr>
        <w:t>to tender for business</w:t>
      </w:r>
      <w:r w:rsidR="00D96AAB" w:rsidRPr="00B857BD">
        <w:rPr>
          <w:rFonts w:cs="Arial"/>
        </w:rPr>
        <w:t>.</w:t>
      </w:r>
    </w:p>
    <w:p w:rsidR="00D96AAB" w:rsidRDefault="00D96AAB" w:rsidP="00D96AAB">
      <w:pPr>
        <w:rPr>
          <w:rFonts w:cs="Arial"/>
        </w:rPr>
      </w:pPr>
    </w:p>
    <w:p w:rsidR="00D96AAB" w:rsidRDefault="00D96AAB" w:rsidP="00D96AAB">
      <w:pPr>
        <w:pStyle w:val="NoSpacing"/>
      </w:pPr>
      <w:r>
        <w:t xml:space="preserve">The implementation will be characterised by continuous improvement working in partnership </w:t>
      </w:r>
      <w:r w:rsidR="00951520">
        <w:t>with the University’s suppliers. An overall annual review and target setting will be undertaken and regular reviews held with key suppliers.</w:t>
      </w:r>
    </w:p>
    <w:p w:rsidR="00D96AAB" w:rsidRDefault="00D96AAB" w:rsidP="00D96AAB">
      <w:pPr>
        <w:pStyle w:val="NoSpacing"/>
      </w:pPr>
    </w:p>
    <w:p w:rsidR="00D96AAB" w:rsidRDefault="003E41A3" w:rsidP="00D96AAB">
      <w:pPr>
        <w:pStyle w:val="NoSpacing"/>
      </w:pPr>
      <w:r>
        <w:t>Where appropriate we will seek to use over-archin</w:t>
      </w:r>
      <w:r w:rsidR="00C74EE0">
        <w:t>g accreditation (for example ISO</w:t>
      </w:r>
      <w:r>
        <w:t xml:space="preserve"> 14001) and/or adoption of international standards of practice (for example </w:t>
      </w:r>
      <w:r w:rsidR="008A7027">
        <w:t>Fair T</w:t>
      </w:r>
      <w:r>
        <w:t>rade, Ethical Trading Initiative “Base Code”).</w:t>
      </w:r>
    </w:p>
    <w:p w:rsidR="003E41A3" w:rsidRDefault="003E41A3" w:rsidP="00D96AAB">
      <w:pPr>
        <w:pStyle w:val="NoSpacing"/>
      </w:pPr>
    </w:p>
    <w:p w:rsidR="00236E27" w:rsidRDefault="00236E27">
      <w:pPr>
        <w:spacing w:after="200" w:line="276" w:lineRule="auto"/>
        <w:rPr>
          <w:rFonts w:eastAsiaTheme="majorEastAsia"/>
          <w:szCs w:val="32"/>
        </w:rPr>
      </w:pPr>
      <w:r>
        <w:rPr>
          <w:rFonts w:eastAsiaTheme="majorEastAsia"/>
        </w:rPr>
        <w:br w:type="page"/>
      </w:r>
    </w:p>
    <w:p w:rsidR="008A7027" w:rsidRDefault="00236E27" w:rsidP="00236E27">
      <w:pPr>
        <w:pStyle w:val="NoSpacing"/>
        <w:rPr>
          <w:rFonts w:eastAsiaTheme="majorEastAsia"/>
        </w:rPr>
      </w:pPr>
      <w:r>
        <w:rPr>
          <w:rFonts w:eastAsiaTheme="majorEastAsia"/>
        </w:rPr>
        <w:lastRenderedPageBreak/>
        <w:t>The following ta</w:t>
      </w:r>
      <w:r w:rsidR="00097975">
        <w:rPr>
          <w:rFonts w:eastAsiaTheme="majorEastAsia"/>
        </w:rPr>
        <w:t xml:space="preserve">rgets have been set </w:t>
      </w:r>
      <w:r>
        <w:rPr>
          <w:rFonts w:eastAsiaTheme="majorEastAsia"/>
        </w:rPr>
        <w:t>in order to move towards achieving these objectives:</w:t>
      </w:r>
    </w:p>
    <w:p w:rsidR="00236E27" w:rsidRDefault="00236E27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 xml:space="preserve">This policy will go forward for approval to the Sustainability Strategic Group </w:t>
      </w:r>
      <w:r w:rsidR="008B64B5">
        <w:rPr>
          <w:rFonts w:eastAsiaTheme="majorEastAsia"/>
        </w:rPr>
        <w:t xml:space="preserve">in November 2010, the Health, Safety and Environment Committee in February 2011, the Finance Committee in March 2011 </w:t>
      </w:r>
      <w:r>
        <w:rPr>
          <w:rFonts w:eastAsiaTheme="majorEastAsia"/>
        </w:rPr>
        <w:t xml:space="preserve">and </w:t>
      </w:r>
      <w:r w:rsidR="008B64B5">
        <w:rPr>
          <w:rFonts w:eastAsiaTheme="majorEastAsia"/>
        </w:rPr>
        <w:t xml:space="preserve">Council </w:t>
      </w:r>
      <w:r>
        <w:rPr>
          <w:rFonts w:eastAsiaTheme="majorEastAsia"/>
        </w:rPr>
        <w:t>in April 2011.</w:t>
      </w:r>
      <w:r w:rsidR="00C74EE0">
        <w:rPr>
          <w:rFonts w:eastAsiaTheme="majorEastAsia"/>
        </w:rPr>
        <w:t xml:space="preserve"> </w:t>
      </w:r>
      <w:r w:rsidR="008B64B5">
        <w:rPr>
          <w:rFonts w:eastAsiaTheme="majorEastAsia"/>
        </w:rPr>
        <w:br/>
      </w:r>
      <w:r w:rsidR="00C74EE0" w:rsidRPr="00C74EE0">
        <w:rPr>
          <w:rFonts w:eastAsiaTheme="majorEastAsia"/>
          <w:u w:val="single"/>
        </w:rPr>
        <w:t>Action</w:t>
      </w:r>
      <w:r w:rsidR="008B64B5">
        <w:rPr>
          <w:rFonts w:eastAsiaTheme="majorEastAsia"/>
        </w:rPr>
        <w:t>: Director of Change Projects – completion by April 2011.</w:t>
      </w:r>
    </w:p>
    <w:p w:rsidR="00236E27" w:rsidRDefault="00236E27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 xml:space="preserve">The working group looking at the sustainable procurement policy will consider the sustainability risks associated with areas of high spend and will </w:t>
      </w:r>
      <w:r w:rsidRPr="00443431">
        <w:rPr>
          <w:rFonts w:eastAsiaTheme="majorEastAsia"/>
          <w:lang w:val="en-GB"/>
        </w:rPr>
        <w:t>prioritise</w:t>
      </w:r>
      <w:r>
        <w:rPr>
          <w:rFonts w:eastAsiaTheme="majorEastAsia"/>
        </w:rPr>
        <w:t xml:space="preserve"> areas for action through supplier appraisals, re-tendering where appropriate and through encouraging selection of more sustainable supplies through existing</w:t>
      </w:r>
      <w:r w:rsidR="002A4675">
        <w:rPr>
          <w:rFonts w:eastAsiaTheme="majorEastAsia"/>
        </w:rPr>
        <w:t xml:space="preserve"> suppliers. </w:t>
      </w:r>
      <w:r w:rsidR="00C74EE0" w:rsidRPr="00C74EE0">
        <w:rPr>
          <w:rFonts w:eastAsiaTheme="majorEastAsia"/>
          <w:u w:val="single"/>
        </w:rPr>
        <w:t>Action</w:t>
      </w:r>
      <w:r w:rsidR="00C74EE0">
        <w:rPr>
          <w:rFonts w:eastAsiaTheme="majorEastAsia"/>
        </w:rPr>
        <w:t xml:space="preserve">: </w:t>
      </w:r>
      <w:r w:rsidR="002A4675">
        <w:rPr>
          <w:rFonts w:eastAsiaTheme="majorEastAsia"/>
        </w:rPr>
        <w:t xml:space="preserve">Working group to review and list and </w:t>
      </w:r>
      <w:r w:rsidR="002A4675" w:rsidRPr="00443431">
        <w:rPr>
          <w:rFonts w:eastAsiaTheme="majorEastAsia"/>
          <w:lang w:val="en-GB"/>
        </w:rPr>
        <w:t>prioritise</w:t>
      </w:r>
      <w:r w:rsidR="002A4675">
        <w:rPr>
          <w:rFonts w:eastAsiaTheme="majorEastAsia"/>
        </w:rPr>
        <w:t xml:space="preserve"> actions by January 2011</w:t>
      </w:r>
    </w:p>
    <w:p w:rsidR="002A4675" w:rsidRDefault="002A4675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All tenders undertaken through the Purchasing Office from December 2010 (following discussion and approval of this document by Sustainability Strategic Group) to include sustainability criteria at pre-qualifying and main tender stages.</w:t>
      </w:r>
      <w:r w:rsidR="00C74EE0">
        <w:rPr>
          <w:rFonts w:eastAsiaTheme="majorEastAsia"/>
        </w:rPr>
        <w:br/>
      </w:r>
      <w:r w:rsidR="00C74EE0" w:rsidRPr="00C74EE0">
        <w:rPr>
          <w:rFonts w:eastAsiaTheme="majorEastAsia"/>
          <w:u w:val="single"/>
        </w:rPr>
        <w:t>Action</w:t>
      </w:r>
      <w:r w:rsidR="00C74EE0">
        <w:rPr>
          <w:rFonts w:eastAsiaTheme="majorEastAsia"/>
        </w:rPr>
        <w:t>: Purchasing Office</w:t>
      </w:r>
      <w:r w:rsidR="008B64B5">
        <w:rPr>
          <w:rFonts w:eastAsiaTheme="majorEastAsia"/>
        </w:rPr>
        <w:t xml:space="preserve"> to report in December 2011.</w:t>
      </w:r>
    </w:p>
    <w:p w:rsidR="002A4675" w:rsidRDefault="002A4675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The Purchasing Office to include information for local and small suppliers on their web page and promote areas where local suppliers are being successful (also has a community PR aspect).</w:t>
      </w:r>
      <w:r w:rsidR="00C74EE0">
        <w:rPr>
          <w:rFonts w:eastAsiaTheme="majorEastAsia"/>
        </w:rPr>
        <w:t xml:space="preserve"> </w:t>
      </w:r>
      <w:r w:rsidR="008B64B5">
        <w:rPr>
          <w:rFonts w:eastAsiaTheme="majorEastAsia"/>
        </w:rPr>
        <w:br/>
      </w:r>
      <w:r w:rsidR="00C74EE0" w:rsidRPr="00C74EE0">
        <w:rPr>
          <w:rFonts w:eastAsiaTheme="majorEastAsia"/>
          <w:u w:val="single"/>
        </w:rPr>
        <w:t>Action</w:t>
      </w:r>
      <w:r w:rsidR="00C74EE0">
        <w:rPr>
          <w:rFonts w:eastAsiaTheme="majorEastAsia"/>
        </w:rPr>
        <w:t xml:space="preserve">: </w:t>
      </w:r>
      <w:r w:rsidR="00097975">
        <w:rPr>
          <w:rFonts w:eastAsiaTheme="majorEastAsia"/>
        </w:rPr>
        <w:t>To be updated as part of the move of the Finance pages to the web content management system</w:t>
      </w:r>
      <w:r w:rsidR="008B64B5">
        <w:rPr>
          <w:rFonts w:eastAsiaTheme="majorEastAsia"/>
        </w:rPr>
        <w:t xml:space="preserve"> being rolled out to the University by December 2012.</w:t>
      </w:r>
    </w:p>
    <w:p w:rsidR="00443431" w:rsidRDefault="00443431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The Purchasing Office to</w:t>
      </w:r>
      <w:r w:rsidR="008B64B5">
        <w:rPr>
          <w:rFonts w:eastAsiaTheme="majorEastAsia"/>
        </w:rPr>
        <w:t xml:space="preserve"> ensure that when the University</w:t>
      </w:r>
      <w:r>
        <w:rPr>
          <w:rFonts w:eastAsiaTheme="majorEastAsia"/>
        </w:rPr>
        <w:t xml:space="preserve"> place</w:t>
      </w:r>
      <w:r w:rsidR="008B64B5">
        <w:rPr>
          <w:rFonts w:eastAsiaTheme="majorEastAsia"/>
        </w:rPr>
        <w:t>s</w:t>
      </w:r>
      <w:r>
        <w:rPr>
          <w:rFonts w:eastAsiaTheme="majorEastAsia"/>
        </w:rPr>
        <w:t xml:space="preserve"> tenders for a value over £25K that this is made visib</w:t>
      </w:r>
      <w:r w:rsidR="008B64B5">
        <w:rPr>
          <w:rFonts w:eastAsiaTheme="majorEastAsia"/>
        </w:rPr>
        <w:t xml:space="preserve">le on </w:t>
      </w:r>
      <w:proofErr w:type="spellStart"/>
      <w:r w:rsidR="008B64B5">
        <w:rPr>
          <w:rFonts w:eastAsiaTheme="majorEastAsia"/>
        </w:rPr>
        <w:t>GovNet</w:t>
      </w:r>
      <w:proofErr w:type="spellEnd"/>
      <w:r w:rsidR="008B64B5">
        <w:rPr>
          <w:rFonts w:eastAsiaTheme="majorEastAsia"/>
        </w:rPr>
        <w:t xml:space="preserve"> which will increase visibility to local suppliers</w:t>
      </w:r>
      <w:r>
        <w:rPr>
          <w:rFonts w:eastAsiaTheme="majorEastAsia"/>
        </w:rPr>
        <w:t xml:space="preserve">. Action </w:t>
      </w:r>
      <w:r w:rsidR="008B64B5">
        <w:rPr>
          <w:rFonts w:eastAsiaTheme="majorEastAsia"/>
        </w:rPr>
        <w:t xml:space="preserve">Purchasing Office </w:t>
      </w:r>
      <w:r>
        <w:rPr>
          <w:rFonts w:eastAsiaTheme="majorEastAsia"/>
        </w:rPr>
        <w:t>by January 2011.</w:t>
      </w:r>
    </w:p>
    <w:p w:rsidR="002A4675" w:rsidRDefault="002A4675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Facilities Management as a major purchaser to incorporate whole-life costing considerations in construction, refurbishment and maintenance contracts.</w:t>
      </w:r>
      <w:r w:rsidR="00C74EE0">
        <w:rPr>
          <w:rFonts w:eastAsiaTheme="majorEastAsia"/>
        </w:rPr>
        <w:br/>
      </w:r>
      <w:r w:rsidR="00C74EE0" w:rsidRPr="00C74EE0">
        <w:rPr>
          <w:rFonts w:eastAsiaTheme="majorEastAsia"/>
          <w:u w:val="single"/>
        </w:rPr>
        <w:t>Action</w:t>
      </w:r>
      <w:r w:rsidR="00C74EE0">
        <w:rPr>
          <w:rFonts w:eastAsiaTheme="majorEastAsia"/>
        </w:rPr>
        <w:t xml:space="preserve"> </w:t>
      </w:r>
      <w:r w:rsidR="00097975">
        <w:rPr>
          <w:rFonts w:eastAsiaTheme="majorEastAsia"/>
        </w:rPr>
        <w:t>Peter Upton, Andy Sweeney.</w:t>
      </w:r>
    </w:p>
    <w:p w:rsidR="002A4675" w:rsidRDefault="002A4675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Facilities Management to lead a review on fleet management for the University to lead to a more environmentally sustainable approach.</w:t>
      </w:r>
      <w:r w:rsidR="00C74EE0">
        <w:rPr>
          <w:rFonts w:eastAsiaTheme="majorEastAsia"/>
        </w:rPr>
        <w:t xml:space="preserve"> </w:t>
      </w:r>
      <w:r w:rsidR="008B64B5">
        <w:rPr>
          <w:rFonts w:eastAsiaTheme="majorEastAsia"/>
        </w:rPr>
        <w:br/>
      </w:r>
      <w:r w:rsidR="00C74EE0" w:rsidRPr="00C74EE0">
        <w:rPr>
          <w:rFonts w:eastAsiaTheme="majorEastAsia"/>
          <w:u w:val="single"/>
        </w:rPr>
        <w:t>Action</w:t>
      </w:r>
      <w:r w:rsidR="00C74EE0">
        <w:rPr>
          <w:rFonts w:eastAsiaTheme="majorEastAsia"/>
        </w:rPr>
        <w:t>: Director of FM</w:t>
      </w:r>
      <w:r w:rsidR="008B64B5">
        <w:rPr>
          <w:rFonts w:eastAsiaTheme="majorEastAsia"/>
        </w:rPr>
        <w:t xml:space="preserve"> – to report end 2011</w:t>
      </w:r>
    </w:p>
    <w:p w:rsidR="00097975" w:rsidRPr="00097975" w:rsidRDefault="00C74EE0" w:rsidP="000979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Short training course to be run by Purchasing Office with support from the FM Sustainability team for finance officers in academic departments and support</w:t>
      </w:r>
      <w:r w:rsidR="00097975">
        <w:rPr>
          <w:rFonts w:eastAsiaTheme="majorEastAsia"/>
        </w:rPr>
        <w:t xml:space="preserve"> services. </w:t>
      </w:r>
      <w:r w:rsidR="008B64B5">
        <w:rPr>
          <w:rFonts w:eastAsiaTheme="majorEastAsia"/>
        </w:rPr>
        <w:br/>
      </w:r>
      <w:r w:rsidR="00097975" w:rsidRPr="008B64B5">
        <w:rPr>
          <w:rFonts w:eastAsiaTheme="majorEastAsia"/>
          <w:u w:val="single"/>
        </w:rPr>
        <w:t>Action</w:t>
      </w:r>
      <w:r w:rsidR="008B64B5" w:rsidRPr="008B64B5">
        <w:rPr>
          <w:rFonts w:eastAsiaTheme="majorEastAsia"/>
          <w:u w:val="single"/>
        </w:rPr>
        <w:t>:</w:t>
      </w:r>
      <w:r w:rsidR="00097975">
        <w:rPr>
          <w:rFonts w:eastAsiaTheme="majorEastAsia"/>
        </w:rPr>
        <w:t xml:space="preserve"> </w:t>
      </w:r>
      <w:r w:rsidR="008B64B5">
        <w:rPr>
          <w:rFonts w:eastAsiaTheme="majorEastAsia"/>
        </w:rPr>
        <w:t>Director of Change Projects to discuss options with Staff Development. Programme in place for October 2011.</w:t>
      </w:r>
    </w:p>
    <w:p w:rsidR="008B64B5" w:rsidRDefault="008B64B5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We will investigate ways to prompt purchasers using</w:t>
      </w:r>
      <w:r w:rsidR="00097975">
        <w:rPr>
          <w:rFonts w:eastAsiaTheme="majorEastAsia"/>
        </w:rPr>
        <w:t xml:space="preserve"> </w:t>
      </w:r>
      <w:proofErr w:type="spellStart"/>
      <w:r w:rsidR="00097975">
        <w:rPr>
          <w:rFonts w:eastAsiaTheme="majorEastAsia"/>
        </w:rPr>
        <w:t>Agresso</w:t>
      </w:r>
      <w:proofErr w:type="spellEnd"/>
      <w:r w:rsidR="00097975">
        <w:rPr>
          <w:rFonts w:eastAsiaTheme="majorEastAsia"/>
        </w:rPr>
        <w:t xml:space="preserve"> </w:t>
      </w:r>
      <w:r>
        <w:rPr>
          <w:rFonts w:eastAsiaTheme="majorEastAsia"/>
        </w:rPr>
        <w:t xml:space="preserve">and DCLA to choose more sustainable options. </w:t>
      </w:r>
    </w:p>
    <w:p w:rsidR="00C74EE0" w:rsidRDefault="008B64B5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Action: Purchasing Office by July 2011.</w:t>
      </w:r>
    </w:p>
    <w:p w:rsidR="00443431" w:rsidRDefault="00443431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We will create a supplier appraisal – to be considered at the January 2011 meeting of the working group.</w:t>
      </w:r>
      <w:r w:rsidR="008B64B5">
        <w:rPr>
          <w:rFonts w:eastAsiaTheme="majorEastAsia"/>
        </w:rPr>
        <w:br/>
        <w:t>Action: Working Group to develop proposal at January/February meetings for piloting by Purchasing Office. Action draft in use by March 2011.</w:t>
      </w:r>
    </w:p>
    <w:p w:rsidR="00443431" w:rsidRDefault="00443431" w:rsidP="002A4675">
      <w:pPr>
        <w:pStyle w:val="NoSpacing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The working group will look at the potential offered by use of online catalogues.</w:t>
      </w:r>
      <w:r w:rsidR="008B64B5">
        <w:rPr>
          <w:rFonts w:eastAsiaTheme="majorEastAsia"/>
        </w:rPr>
        <w:br/>
        <w:t>Action: by March 2012</w:t>
      </w:r>
    </w:p>
    <w:p w:rsidR="008B64B5" w:rsidRDefault="008B64B5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2A4675" w:rsidRDefault="002A4675" w:rsidP="002A4675">
      <w:pPr>
        <w:pStyle w:val="Heading2"/>
      </w:pPr>
      <w:r>
        <w:lastRenderedPageBreak/>
        <w:t>Monitoring and Review</w:t>
      </w:r>
    </w:p>
    <w:p w:rsidR="002A4675" w:rsidRPr="00626275" w:rsidRDefault="002A4675" w:rsidP="002A4675">
      <w:pPr>
        <w:pStyle w:val="NoSpacing"/>
      </w:pPr>
      <w:r w:rsidRPr="00626275">
        <w:t xml:space="preserve">We will measure the effectiveness of the strategy </w:t>
      </w:r>
      <w:r w:rsidRPr="00443431">
        <w:rPr>
          <w:lang w:val="en-GB"/>
        </w:rPr>
        <w:t>utilising</w:t>
      </w:r>
      <w:r w:rsidRPr="00626275">
        <w:t>:</w:t>
      </w:r>
    </w:p>
    <w:p w:rsidR="002A4675" w:rsidRPr="00626275" w:rsidRDefault="002A4675" w:rsidP="002A4675">
      <w:pPr>
        <w:pStyle w:val="NoSpacing"/>
        <w:numPr>
          <w:ilvl w:val="0"/>
          <w:numId w:val="5"/>
        </w:numPr>
      </w:pPr>
      <w:r w:rsidRPr="00626275">
        <w:t>Green Supplier Appraisals.</w:t>
      </w:r>
    </w:p>
    <w:p w:rsidR="002A4675" w:rsidRPr="00626275" w:rsidRDefault="002A4675" w:rsidP="002A4675">
      <w:pPr>
        <w:pStyle w:val="NoSpacing"/>
        <w:numPr>
          <w:ilvl w:val="0"/>
          <w:numId w:val="5"/>
        </w:numPr>
      </w:pPr>
      <w:r w:rsidRPr="00626275">
        <w:t>Monitor and review the responses to sustainable issues within tender documents.</w:t>
      </w:r>
    </w:p>
    <w:p w:rsidR="002A4675" w:rsidRPr="00626275" w:rsidRDefault="002A4675" w:rsidP="002A4675">
      <w:pPr>
        <w:pStyle w:val="NoSpacing"/>
        <w:numPr>
          <w:ilvl w:val="0"/>
          <w:numId w:val="5"/>
        </w:numPr>
      </w:pPr>
      <w:r w:rsidRPr="00626275">
        <w:t xml:space="preserve">Network and benchmarking with other Institutions and through other environmental organisations e.g. The Environmental Association for Universities and Colleges. </w:t>
      </w:r>
    </w:p>
    <w:p w:rsidR="002A4675" w:rsidRDefault="002A4675" w:rsidP="002A4675">
      <w:pPr>
        <w:pStyle w:val="NoSpacing"/>
        <w:numPr>
          <w:ilvl w:val="0"/>
          <w:numId w:val="5"/>
        </w:numPr>
      </w:pPr>
      <w:r w:rsidRPr="00626275">
        <w:t xml:space="preserve">Partner with Suppliers and Stakeholders for continuous improvement and recording of achievements via a quarterly report. </w:t>
      </w:r>
    </w:p>
    <w:p w:rsidR="00930B59" w:rsidRDefault="00930B59" w:rsidP="00930B59">
      <w:pPr>
        <w:pStyle w:val="NoSpacing"/>
      </w:pPr>
    </w:p>
    <w:p w:rsidR="005A7593" w:rsidRDefault="00443431" w:rsidP="005A7593">
      <w:pPr>
        <w:pStyle w:val="NoSpacing"/>
      </w:pPr>
      <w:r>
        <w:t>An</w:t>
      </w:r>
      <w:r w:rsidR="00930B59">
        <w:t xml:space="preserve"> annual report will be provided to the</w:t>
      </w:r>
      <w:r w:rsidR="00C74EE0">
        <w:t xml:space="preserve"> Sustainability Strategic Group in November 2011 and each year thereafter.</w:t>
      </w:r>
    </w:p>
    <w:p w:rsidR="008B64B5" w:rsidRDefault="008B64B5" w:rsidP="005A7593">
      <w:pPr>
        <w:pStyle w:val="NoSpacing"/>
      </w:pPr>
    </w:p>
    <w:p w:rsidR="008B64B5" w:rsidRDefault="008B64B5" w:rsidP="005A7593">
      <w:pPr>
        <w:pStyle w:val="NoSpacing"/>
      </w:pPr>
    </w:p>
    <w:p w:rsidR="008B64B5" w:rsidRDefault="008B64B5" w:rsidP="005A7593">
      <w:pPr>
        <w:pStyle w:val="NoSpacing"/>
      </w:pPr>
    </w:p>
    <w:p w:rsidR="008B64B5" w:rsidRDefault="008B64B5" w:rsidP="005A7593">
      <w:pPr>
        <w:pStyle w:val="NoSpacing"/>
      </w:pPr>
    </w:p>
    <w:p w:rsidR="008B64B5" w:rsidRDefault="008B64B5" w:rsidP="005A7593">
      <w:pPr>
        <w:pStyle w:val="NoSpacing"/>
      </w:pPr>
    </w:p>
    <w:p w:rsidR="008B64B5" w:rsidRDefault="008B64B5" w:rsidP="005A7593">
      <w:pPr>
        <w:pStyle w:val="NoSpacing"/>
      </w:pPr>
    </w:p>
    <w:p w:rsidR="008B64B5" w:rsidRPr="008B64B5" w:rsidRDefault="008B64B5" w:rsidP="005A7593">
      <w:pPr>
        <w:pStyle w:val="NoSpacing"/>
        <w:rPr>
          <w:i/>
        </w:rPr>
      </w:pPr>
      <w:r w:rsidRPr="008B64B5">
        <w:rPr>
          <w:i/>
        </w:rPr>
        <w:t>Anne Mumford</w:t>
      </w:r>
    </w:p>
    <w:p w:rsidR="008B64B5" w:rsidRPr="008B64B5" w:rsidRDefault="008B64B5" w:rsidP="005A7593">
      <w:pPr>
        <w:pStyle w:val="NoSpacing"/>
        <w:rPr>
          <w:i/>
        </w:rPr>
      </w:pPr>
      <w:r w:rsidRPr="008B64B5">
        <w:rPr>
          <w:i/>
        </w:rPr>
        <w:t>6</w:t>
      </w:r>
      <w:r w:rsidRPr="008B64B5">
        <w:rPr>
          <w:i/>
          <w:vertAlign w:val="superscript"/>
        </w:rPr>
        <w:t>th</w:t>
      </w:r>
      <w:r w:rsidRPr="008B64B5">
        <w:rPr>
          <w:i/>
        </w:rPr>
        <w:t xml:space="preserve"> December 2010.</w:t>
      </w:r>
    </w:p>
    <w:sectPr w:rsidR="008B64B5" w:rsidRPr="008B64B5" w:rsidSect="006D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B8" w:rsidRDefault="007C26B8" w:rsidP="005F47BA">
      <w:r>
        <w:separator/>
      </w:r>
    </w:p>
  </w:endnote>
  <w:endnote w:type="continuationSeparator" w:id="0">
    <w:p w:rsidR="007C26B8" w:rsidRDefault="007C26B8" w:rsidP="005F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7E" w:rsidRDefault="006D3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7E" w:rsidRDefault="006D36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7E" w:rsidRDefault="006D3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B8" w:rsidRDefault="007C26B8" w:rsidP="005F47BA">
      <w:r>
        <w:separator/>
      </w:r>
    </w:p>
  </w:footnote>
  <w:footnote w:type="continuationSeparator" w:id="0">
    <w:p w:rsidR="007C26B8" w:rsidRDefault="007C26B8" w:rsidP="005F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7E" w:rsidRDefault="006D3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BA" w:rsidRDefault="005F47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7E" w:rsidRPr="005F47BA" w:rsidRDefault="006D367E" w:rsidP="006D367E">
    <w:pPr>
      <w:pStyle w:val="Header"/>
      <w:jc w:val="right"/>
      <w:rPr>
        <w:rFonts w:ascii="Arial" w:hAnsi="Arial" w:cs="Arial"/>
        <w:sz w:val="22"/>
        <w:szCs w:val="22"/>
      </w:rPr>
    </w:pPr>
    <w:r w:rsidRPr="005F47BA">
      <w:rPr>
        <w:rFonts w:ascii="Arial" w:hAnsi="Arial" w:cs="Arial"/>
        <w:sz w:val="22"/>
        <w:szCs w:val="22"/>
      </w:rPr>
      <w:t>SAF11-P4</w:t>
    </w:r>
  </w:p>
  <w:p w:rsidR="006D367E" w:rsidRPr="005F47BA" w:rsidRDefault="006D367E" w:rsidP="006D367E">
    <w:pPr>
      <w:pStyle w:val="Header"/>
      <w:jc w:val="right"/>
      <w:rPr>
        <w:rFonts w:ascii="Arial" w:hAnsi="Arial" w:cs="Arial"/>
        <w:sz w:val="22"/>
        <w:szCs w:val="22"/>
      </w:rPr>
    </w:pPr>
    <w:r w:rsidRPr="005F47BA">
      <w:rPr>
        <w:rFonts w:ascii="Arial" w:hAnsi="Arial" w:cs="Arial"/>
        <w:sz w:val="22"/>
        <w:szCs w:val="22"/>
      </w:rPr>
      <w:t>16 February 2011</w:t>
    </w:r>
  </w:p>
  <w:p w:rsidR="006D367E" w:rsidRDefault="006D3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032A"/>
    <w:multiLevelType w:val="hybridMultilevel"/>
    <w:tmpl w:val="15A2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2F8"/>
    <w:multiLevelType w:val="hybridMultilevel"/>
    <w:tmpl w:val="71B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C12DC"/>
    <w:multiLevelType w:val="hybridMultilevel"/>
    <w:tmpl w:val="6BEC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7D"/>
    <w:multiLevelType w:val="hybridMultilevel"/>
    <w:tmpl w:val="4088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38F5"/>
    <w:multiLevelType w:val="hybridMultilevel"/>
    <w:tmpl w:val="B25C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2B5F"/>
    <w:multiLevelType w:val="hybridMultilevel"/>
    <w:tmpl w:val="2EE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5054"/>
    <w:multiLevelType w:val="hybridMultilevel"/>
    <w:tmpl w:val="EBA4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BCE"/>
    <w:multiLevelType w:val="hybridMultilevel"/>
    <w:tmpl w:val="23C8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B4AD8"/>
    <w:multiLevelType w:val="hybridMultilevel"/>
    <w:tmpl w:val="08D6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2364"/>
    <w:multiLevelType w:val="hybridMultilevel"/>
    <w:tmpl w:val="D78C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4618B"/>
    <w:multiLevelType w:val="hybridMultilevel"/>
    <w:tmpl w:val="DCE2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16BCA"/>
    <w:multiLevelType w:val="hybridMultilevel"/>
    <w:tmpl w:val="E4FC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017BD"/>
    <w:multiLevelType w:val="hybridMultilevel"/>
    <w:tmpl w:val="CFF8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92A7C"/>
    <w:multiLevelType w:val="hybridMultilevel"/>
    <w:tmpl w:val="2880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593"/>
    <w:rsid w:val="00042DD0"/>
    <w:rsid w:val="00094709"/>
    <w:rsid w:val="000968EE"/>
    <w:rsid w:val="00097975"/>
    <w:rsid w:val="000A4A2B"/>
    <w:rsid w:val="000B60D9"/>
    <w:rsid w:val="000C7B92"/>
    <w:rsid w:val="000D2A12"/>
    <w:rsid w:val="000D5D22"/>
    <w:rsid w:val="000E50C0"/>
    <w:rsid w:val="000E630D"/>
    <w:rsid w:val="000F116A"/>
    <w:rsid w:val="000F6DF9"/>
    <w:rsid w:val="0010235C"/>
    <w:rsid w:val="00116D6A"/>
    <w:rsid w:val="0011788D"/>
    <w:rsid w:val="00164C8C"/>
    <w:rsid w:val="00171422"/>
    <w:rsid w:val="0018168A"/>
    <w:rsid w:val="00195907"/>
    <w:rsid w:val="00197C93"/>
    <w:rsid w:val="001A4539"/>
    <w:rsid w:val="001A65A6"/>
    <w:rsid w:val="001D035A"/>
    <w:rsid w:val="00223BAC"/>
    <w:rsid w:val="0023634E"/>
    <w:rsid w:val="00236E27"/>
    <w:rsid w:val="00254F83"/>
    <w:rsid w:val="0025528B"/>
    <w:rsid w:val="0027079C"/>
    <w:rsid w:val="002717A0"/>
    <w:rsid w:val="002810F5"/>
    <w:rsid w:val="002A374D"/>
    <w:rsid w:val="002A4675"/>
    <w:rsid w:val="002B133A"/>
    <w:rsid w:val="002D2F59"/>
    <w:rsid w:val="002E0F91"/>
    <w:rsid w:val="002E6D15"/>
    <w:rsid w:val="002F1666"/>
    <w:rsid w:val="002F6D5D"/>
    <w:rsid w:val="0030234C"/>
    <w:rsid w:val="00304067"/>
    <w:rsid w:val="003124FA"/>
    <w:rsid w:val="0032440E"/>
    <w:rsid w:val="00364F2E"/>
    <w:rsid w:val="003817AC"/>
    <w:rsid w:val="003B2178"/>
    <w:rsid w:val="003C0EDC"/>
    <w:rsid w:val="003D0BB2"/>
    <w:rsid w:val="003D1F07"/>
    <w:rsid w:val="003E41A3"/>
    <w:rsid w:val="003E7D8A"/>
    <w:rsid w:val="004073C1"/>
    <w:rsid w:val="004276EE"/>
    <w:rsid w:val="00432A85"/>
    <w:rsid w:val="0043459D"/>
    <w:rsid w:val="00436F3B"/>
    <w:rsid w:val="00443431"/>
    <w:rsid w:val="00447923"/>
    <w:rsid w:val="004828F8"/>
    <w:rsid w:val="004956A1"/>
    <w:rsid w:val="00496A7F"/>
    <w:rsid w:val="004A2480"/>
    <w:rsid w:val="004A4961"/>
    <w:rsid w:val="004B5AAC"/>
    <w:rsid w:val="004B780C"/>
    <w:rsid w:val="004D2040"/>
    <w:rsid w:val="004D2F4D"/>
    <w:rsid w:val="005016F4"/>
    <w:rsid w:val="00501D9A"/>
    <w:rsid w:val="0052452C"/>
    <w:rsid w:val="00566250"/>
    <w:rsid w:val="0059131F"/>
    <w:rsid w:val="005A6FBF"/>
    <w:rsid w:val="005A7593"/>
    <w:rsid w:val="005C035A"/>
    <w:rsid w:val="005D0337"/>
    <w:rsid w:val="005F47BA"/>
    <w:rsid w:val="0063559A"/>
    <w:rsid w:val="0064014C"/>
    <w:rsid w:val="006662E2"/>
    <w:rsid w:val="00670952"/>
    <w:rsid w:val="006A167C"/>
    <w:rsid w:val="006D367E"/>
    <w:rsid w:val="006E0723"/>
    <w:rsid w:val="006E4D2D"/>
    <w:rsid w:val="006E58CF"/>
    <w:rsid w:val="006F27F5"/>
    <w:rsid w:val="006F4779"/>
    <w:rsid w:val="00707C73"/>
    <w:rsid w:val="007135AD"/>
    <w:rsid w:val="00721C20"/>
    <w:rsid w:val="00731338"/>
    <w:rsid w:val="0073213D"/>
    <w:rsid w:val="00740959"/>
    <w:rsid w:val="00742AB9"/>
    <w:rsid w:val="00743C3B"/>
    <w:rsid w:val="007528D6"/>
    <w:rsid w:val="0076534E"/>
    <w:rsid w:val="007C26B8"/>
    <w:rsid w:val="007C5F3F"/>
    <w:rsid w:val="007F64FE"/>
    <w:rsid w:val="0080032B"/>
    <w:rsid w:val="00800998"/>
    <w:rsid w:val="00840B86"/>
    <w:rsid w:val="00843B99"/>
    <w:rsid w:val="00875C1C"/>
    <w:rsid w:val="00881793"/>
    <w:rsid w:val="00891D61"/>
    <w:rsid w:val="008A3B01"/>
    <w:rsid w:val="008A7027"/>
    <w:rsid w:val="008B64B5"/>
    <w:rsid w:val="008E1CB2"/>
    <w:rsid w:val="008F3E01"/>
    <w:rsid w:val="00905035"/>
    <w:rsid w:val="00910C08"/>
    <w:rsid w:val="0092682F"/>
    <w:rsid w:val="00930B59"/>
    <w:rsid w:val="00951520"/>
    <w:rsid w:val="0096600E"/>
    <w:rsid w:val="00980895"/>
    <w:rsid w:val="00980A78"/>
    <w:rsid w:val="00983CFA"/>
    <w:rsid w:val="009862E1"/>
    <w:rsid w:val="009A71C0"/>
    <w:rsid w:val="009B278D"/>
    <w:rsid w:val="009C4605"/>
    <w:rsid w:val="009D5FE6"/>
    <w:rsid w:val="009E4078"/>
    <w:rsid w:val="00A041A6"/>
    <w:rsid w:val="00A1120C"/>
    <w:rsid w:val="00A45C82"/>
    <w:rsid w:val="00A56743"/>
    <w:rsid w:val="00A6100E"/>
    <w:rsid w:val="00A75B6E"/>
    <w:rsid w:val="00A97B5E"/>
    <w:rsid w:val="00AC6678"/>
    <w:rsid w:val="00AC6A57"/>
    <w:rsid w:val="00B114EA"/>
    <w:rsid w:val="00B1391D"/>
    <w:rsid w:val="00B32A5A"/>
    <w:rsid w:val="00B3471D"/>
    <w:rsid w:val="00B3779C"/>
    <w:rsid w:val="00B656F8"/>
    <w:rsid w:val="00B76847"/>
    <w:rsid w:val="00B83E5F"/>
    <w:rsid w:val="00B84ED6"/>
    <w:rsid w:val="00BB0EA9"/>
    <w:rsid w:val="00C10170"/>
    <w:rsid w:val="00C217B0"/>
    <w:rsid w:val="00C32167"/>
    <w:rsid w:val="00C6663F"/>
    <w:rsid w:val="00C74EE0"/>
    <w:rsid w:val="00C763B8"/>
    <w:rsid w:val="00C76D2F"/>
    <w:rsid w:val="00CC02BC"/>
    <w:rsid w:val="00CC774E"/>
    <w:rsid w:val="00CD275F"/>
    <w:rsid w:val="00CD339E"/>
    <w:rsid w:val="00CD4A48"/>
    <w:rsid w:val="00CE0269"/>
    <w:rsid w:val="00CE2879"/>
    <w:rsid w:val="00CF63ED"/>
    <w:rsid w:val="00D0354F"/>
    <w:rsid w:val="00D15FFA"/>
    <w:rsid w:val="00D32F2B"/>
    <w:rsid w:val="00D520D5"/>
    <w:rsid w:val="00D54058"/>
    <w:rsid w:val="00D55D52"/>
    <w:rsid w:val="00D64836"/>
    <w:rsid w:val="00D73707"/>
    <w:rsid w:val="00D809FF"/>
    <w:rsid w:val="00D815A6"/>
    <w:rsid w:val="00D81800"/>
    <w:rsid w:val="00D84CC7"/>
    <w:rsid w:val="00D856BD"/>
    <w:rsid w:val="00D96AAB"/>
    <w:rsid w:val="00D96CB2"/>
    <w:rsid w:val="00D97F6C"/>
    <w:rsid w:val="00DA6963"/>
    <w:rsid w:val="00DE19B6"/>
    <w:rsid w:val="00E229AF"/>
    <w:rsid w:val="00E27558"/>
    <w:rsid w:val="00E37A1F"/>
    <w:rsid w:val="00E44B0C"/>
    <w:rsid w:val="00E613AE"/>
    <w:rsid w:val="00E61CBC"/>
    <w:rsid w:val="00E6619A"/>
    <w:rsid w:val="00E7343D"/>
    <w:rsid w:val="00E75800"/>
    <w:rsid w:val="00EE10EC"/>
    <w:rsid w:val="00EF6351"/>
    <w:rsid w:val="00F042FD"/>
    <w:rsid w:val="00F17018"/>
    <w:rsid w:val="00F63E42"/>
    <w:rsid w:val="00F73FF2"/>
    <w:rsid w:val="00F9385F"/>
    <w:rsid w:val="00FA6BA3"/>
    <w:rsid w:val="00FA7097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E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E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E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E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E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E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EE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EE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E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E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E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4E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4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4E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74EE0"/>
    <w:rPr>
      <w:szCs w:val="32"/>
    </w:rPr>
  </w:style>
  <w:style w:type="paragraph" w:styleId="ListParagraph">
    <w:name w:val="List Paragraph"/>
    <w:basedOn w:val="Normal"/>
    <w:uiPriority w:val="34"/>
    <w:qFormat/>
    <w:rsid w:val="00C74EE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74EE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EE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EE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EE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EE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EE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E41A3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E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74EE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74EE0"/>
    <w:rPr>
      <w:b/>
      <w:bCs/>
    </w:rPr>
  </w:style>
  <w:style w:type="character" w:styleId="Emphasis">
    <w:name w:val="Emphasis"/>
    <w:basedOn w:val="DefaultParagraphFont"/>
    <w:uiPriority w:val="20"/>
    <w:qFormat/>
    <w:rsid w:val="00C74EE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4E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4E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E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EE0"/>
    <w:rPr>
      <w:b/>
      <w:i/>
      <w:sz w:val="24"/>
    </w:rPr>
  </w:style>
  <w:style w:type="character" w:styleId="SubtleEmphasis">
    <w:name w:val="Subtle Emphasis"/>
    <w:uiPriority w:val="19"/>
    <w:qFormat/>
    <w:rsid w:val="00C74E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4E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4E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4E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4E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E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4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B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4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7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adtwph</cp:lastModifiedBy>
  <cp:revision>7</cp:revision>
  <cp:lastPrinted>2010-11-15T14:41:00Z</cp:lastPrinted>
  <dcterms:created xsi:type="dcterms:W3CDTF">2010-12-06T14:07:00Z</dcterms:created>
  <dcterms:modified xsi:type="dcterms:W3CDTF">2011-02-08T10:25:00Z</dcterms:modified>
</cp:coreProperties>
</file>